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7A23" w14:textId="77777777" w:rsidR="00751271" w:rsidRPr="00751271" w:rsidRDefault="00751271" w:rsidP="00751271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</w:pPr>
      <w:r w:rsidRPr="00751271"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  <w:t>Obbligo dell'organo di controllo per le Srl di dimensioni minori</w:t>
      </w:r>
    </w:p>
    <w:p w14:paraId="0EF91DFF" w14:textId="77777777" w:rsidR="00751271" w:rsidRDefault="00751271" w:rsidP="00751271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La “</w:t>
      </w:r>
      <w:r w:rsidRPr="00751271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>rivoluzione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” è compiuta: approvato lo schema di decreto legislativo sul Codice della crisi di impresa e dell'insolvenza in attuazione della Legge delega 19.10.2017, n. 155.</w:t>
      </w:r>
    </w:p>
    <w:p w14:paraId="662A966E" w14:textId="77777777" w:rsidR="00751271" w:rsidRDefault="00751271" w:rsidP="00751271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751271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>Politically correct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declinato in lessico “</w:t>
      </w:r>
      <w:r w:rsidRPr="00751271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>lezioso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”: uno dei must della nostra epoca a cui il legislatore non si è sottratto con la riforma della crisi di impresa.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Non ci saranno più fallimenti, ma liquidazioni giudiziali 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e un altro termine, forse effettivamente associato al discredito, sarà abbandonato. Il nuovo Codice della crisi d'impresa però non è solo questo, anzi. Tra i cambiamenti, alcuni molto pervasivi: e l'art. 389 L. 355/2017, dedicato all'entrata in vigore delle nuove norme, ne tiene conto. Il decreto, infatti,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entrerà in vigore dopo 18 mesi dalla pubblicazione nella Gazzetta Ufficiale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, eccezion fatta per gli articoli indicati all'art. 389, c. 2 che avranno efficacia decorsi 30 giorni dalla pubblicazione.</w:t>
      </w:r>
    </w:p>
    <w:p w14:paraId="388486B4" w14:textId="77777777" w:rsidR="00751271" w:rsidRDefault="00751271" w:rsidP="00751271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Sono a impatto immediato le norme che, modificando il Codice Civile,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aumentano la responsabilità degli amministratori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, comportano la rivisitazione degli assetti organizzativi e cambiano i parametri previsti per l'obbligo della nomina degli organi di controllo. Tale nomina viene disciplinata dall'art. 379 della Legge delega che rivisita l'art. 2477, c. 3 C.C., prevedendo che l'organo di controllo o il revisore debbano essere nominati nelle società a responsabilità limitata che superano i seguenti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limiti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: 2 milioni di attivo patrimoniale; 2 milioni di vendite e prestazioni; 10 unità occupate in media durante l'esercizio. </w:t>
      </w:r>
      <w:proofErr w:type="gramStart"/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E'</w:t>
      </w:r>
      <w:proofErr w:type="gramEnd"/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sufficiente che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uno solo dei parametri venga superato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(sino ad oggi era previsto il superamento di 2 limiti su 3). Questa è la prima estensione normativa che rende evidente la volontà di rafforzare il ruolo del controllore, il più a lungo possibile. In linea con questo assunto, l'art. 2477, c. 4 viene riscritto contemplando la permanenza dell'organo di controllo fino a quando, per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3 esercizi consecutivi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, nessuna di queste soglie dimensionali venga oltrepassata. I limiti menzionati valgono anche per le società cooperative.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All'art. 379, c. 3 si trovano invece le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tempistiche previste per la nomina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.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Nove 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sono i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mesi 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fissati dalla riforma per la compiuta costituzione degli organi di controllo, termine entro il quale si dovrà provvedere anche alle modifiche dell'atto costitutivo e dello statuto, se necessarie. Clausole di mero rinvio alla normativa vigente o anche con generici rimandi all'art. 2477 non dovrebbero richiedere alcun intervento, mentre occorrerà il ricorso al notaio per le variazioni citate qualora si rinvii all'art. 2435-</w:t>
      </w:r>
      <w:r w:rsidRPr="00751271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 xml:space="preserve">bis 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del codice o lo si riporti addirittura integralmente. Il </w:t>
      </w:r>
      <w:r w:rsidRPr="00751271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 xml:space="preserve">countdown 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parte dalla data di pubblicazione del decreto in Gazzetta: 30 giorni dopo, l'art. 379 del codice della crisi avrà piena efficacia. Pertanto, nomine e modifiche degli statuti potrebbero presumibilmente essere rimandati fino a dicembre 2019, eventualità peraltro non consigliata. Opportuno sarebbe invece che le assemblee,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post approvazione del bilancio 2018 in aprile/giugno 2019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, 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lastRenderedPageBreak/>
        <w:t xml:space="preserve">cominciassero ad avviare l'iter per la 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nomina dell'organo di controllo o del revisore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. Questi ultimi avrebbero così il tempo utile per prendere completa visione dell'azienda e prepararsi ad assumere le nuove responsabilità richieste quando, nel 2020, entrerà in vigore la riforma nella sua interezza.</w:t>
      </w:r>
    </w:p>
    <w:p w14:paraId="6951EBE8" w14:textId="4F30740B" w:rsidR="00751271" w:rsidRPr="00751271" w:rsidRDefault="00751271" w:rsidP="00751271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A regime sarà l'</w:t>
      </w:r>
      <w:r w:rsidRPr="0075127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assemblea che approva il bilancio dell'esercizio in cui vengono superati i limiti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a provvedere alla nomina dell'organo di revisione o di controllo. A fronte dell'inattività dei soci, potrà procedere il tribunale su richiesta di qualsiasi soggetto interessato o in mancanza, su segnalazione del conservatore del Registro delle Imprese. Quest'ultimo, acquisendo tutte le informazioni rilevanti attraverso il bilancio e la nota integrativa, provvederà alla comunicazione al Tribunale di tutte le realtà che non si sono adeguate, comprese le Srl di maggiori dimensioni, che finora hanno “</w:t>
      </w:r>
      <w:r w:rsidRPr="00751271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>rimandato</w:t>
      </w:r>
      <w:r w:rsidRPr="00751271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” l'evidentemente incomoda nomina di un controllore. </w:t>
      </w:r>
    </w:p>
    <w:p w14:paraId="68A7AC78" w14:textId="77777777" w:rsidR="00BD0AD5" w:rsidRDefault="00BD0AD5">
      <w:bookmarkStart w:id="0" w:name="_GoBack"/>
      <w:bookmarkEnd w:id="0"/>
    </w:p>
    <w:sectPr w:rsidR="00BD0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5384"/>
    <w:rsid w:val="00751271"/>
    <w:rsid w:val="00905384"/>
    <w:rsid w:val="00B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95F"/>
  <w15:chartTrackingRefBased/>
  <w15:docId w15:val="{31E0D389-8DC1-490E-BE43-AFC76F1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Mazza</dc:creator>
  <cp:keywords/>
  <dc:description/>
  <cp:lastModifiedBy>Enrico Mazza</cp:lastModifiedBy>
  <cp:revision>2</cp:revision>
  <dcterms:created xsi:type="dcterms:W3CDTF">2019-02-07T07:35:00Z</dcterms:created>
  <dcterms:modified xsi:type="dcterms:W3CDTF">2019-02-07T07:37:00Z</dcterms:modified>
</cp:coreProperties>
</file>