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76EC" w14:textId="77777777" w:rsidR="00377F4F" w:rsidRPr="00377F4F" w:rsidRDefault="00377F4F" w:rsidP="00377F4F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</w:pPr>
      <w:r w:rsidRPr="00377F4F"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  <w:t>Riforma legge fallimentare e segnalazioni degli organi di controllo</w:t>
      </w:r>
    </w:p>
    <w:p w14:paraId="15D2D7B7" w14:textId="77777777" w:rsidR="00D30838" w:rsidRDefault="00377F4F" w:rsidP="00377F4F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Il Codice della crisi di impresa e dell'insolvenza (</w:t>
      </w:r>
      <w:proofErr w:type="spellStart"/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D.Lgs.</w:t>
      </w:r>
      <w:proofErr w:type="spellEnd"/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n. 14/2019, G.U. 14.02.2019, n. 38) pone a carico di due categorie di soggetti, sia interni che esterni alla società, gli obblighi di</w:t>
      </w:r>
      <w:r w:rsidRPr="00377F4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rilevare tempestivamente e segnalare </w:t>
      </w:r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agli specifici soggetti individuati dalla normativa (in genere all'organo amministrativo) l'esistenza di</w:t>
      </w:r>
      <w:r w:rsidRPr="00377F4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fondati indizi della crisi</w:t>
      </w:r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(i cosiddetti indicatori della crisi), in linea con il principale obiettivo della riforma di stimolare un accertamento precoce dei prodromi della crisi, impedirne l'aggravamento e salvaguardare così la continuità aziendale. Gli obblighi di segnalazione, che il Codice qualifica come</w:t>
      </w:r>
      <w:r w:rsidRPr="00377F4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strumenti di allerta</w:t>
      </w:r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, così come gli obblighi organizzativi posti a carico dell'imprenditore, gravano innanzitutto sugli </w:t>
      </w:r>
      <w:r w:rsidRPr="00377F4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organi di controllo societario</w:t>
      </w:r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, collegio sindacale o sindaco unico che sia, sul </w:t>
      </w:r>
      <w:r w:rsidRPr="00377F4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revisore contabile</w:t>
      </w:r>
      <w:r w:rsidRPr="00377F4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e sulla società di revisione, ciascuno dei quali, nell'ambito delle proprie funzioni e in forza delle disposizioni previste all'art. 14, ha l'obbligo di:</w:t>
      </w:r>
    </w:p>
    <w:p w14:paraId="50BA8638" w14:textId="1EBBEB96" w:rsidR="00D30838" w:rsidRPr="00D30838" w:rsidRDefault="00377F4F" w:rsidP="00D30838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verificare la valutazione costante, in capo all'organo amministrativo, dell'adeguatezza dell'assetto organizzativo dell'impresa e l'assunzione delle relative modifiche, quando necessarie;</w:t>
      </w:r>
    </w:p>
    <w:p w14:paraId="22E60C67" w14:textId="77777777" w:rsidR="00D30838" w:rsidRDefault="00377F4F" w:rsidP="00D30838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accertare la sussistenza dell'equilibrio economico-finanziario e la determinazione del prevedibile andamento della gestione;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c) segnalare immediatamente allo stesso organo amministrativo l'esistenza di fondati indizi della crisi.</w:t>
      </w:r>
    </w:p>
    <w:p w14:paraId="3A420A25" w14:textId="77777777" w:rsidR="00D30838" w:rsidRDefault="00377F4F" w:rsidP="00D30838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La segnalazione deve indicare le 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motivazioni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, essere fatta per iscritto, a mezzo PEC o con altri mezzi che assicurino la prova dell'avvenuta ricezione, e deve indicare un 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termine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non superiore a 30 giorni, entro il quale l'organo amministrativo deve riferire in ordine alle soluzioni individuate e alle iniziative intraprese. Se l'organo amministrativo non dovesse fornire una risposta o questa fosse inadeguata o, ancora, se nei successivi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60 giorni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le misure necessarie per superare lo stato di crisi non venissero concretamente intraprese, i soggetti interessati (tipicamente il collegio sindacale) devono attivare la 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procedura d'allerta esterna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, informando senza indugio l'OCRI (organismo di composizione della crisi d'impresa) e fornendo ogni elemento utile per le relative determinazioni, anche in deroga all'obbligo di segretezza sui fatti e documenti di cui si è venuti a conoscenza nell'espletamento dei loro incarichi societari (art. 2407, c. 1 C.C.). La tempestiva segnalazione all'organo amministrativo costituisce causa di esonero dalla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responsabilità solidale 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per le conseguenze pregiudizievoli delle omissioni o azioni successivamente poste in essere dal predetto organo, in difformità delle prescrizioni ricevute, che non siano conseguenza diretta di decisioni assunte prima della segnalazione, a condizione che, nei casi di omessa o inadeguata risposta dell'organo amministrativo o di mancata assunzione delle misure necessarie per superare lo stato di crisi, 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lastRenderedPageBreak/>
        <w:t>sia stata effettuata tempestiva segnalazione all'OCRI.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</w:r>
    </w:p>
    <w:p w14:paraId="1E744F10" w14:textId="0DA63D5D" w:rsidR="00377F4F" w:rsidRPr="00D30838" w:rsidRDefault="00377F4F" w:rsidP="00D30838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bookmarkStart w:id="0" w:name="_GoBack"/>
      <w:bookmarkEnd w:id="0"/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Per superare eventuali carenze o ritardi nelle comunicazioni tra gli organi societari, il Codice pone a carico delle 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banche 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e degli </w:t>
      </w:r>
      <w:r w:rsidRPr="00D30838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altri intermediari finanziari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autorizzati l'obbligo di dare notizia agli organi di controllo delle società clienti delle comunicazioni inviate alle società medesime in merito alle variazioni, revisioni o revoche degli affidamenti, fornendo così ai predetti organi un ulteriore elemento utile ai fini delle loro valutazioni della sussistenza o meno di un adeguato equilibrio finanziario.</w:t>
      </w:r>
      <w:r w:rsidRPr="00D30838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Altri obblighi di segnalare alle società le loro posizioni debitorie rilevanti sono previsti a carico di alcuni soggetti esterni, i così detti creditori pubblici qualificati, identificati nell'Agenzia delle Entrate, nell'Agenzia delle Entrate-Riscossione e nell'INPS. </w:t>
      </w:r>
    </w:p>
    <w:p w14:paraId="0AE95128" w14:textId="77777777" w:rsidR="00A832FD" w:rsidRDefault="00A832FD"/>
    <w:sectPr w:rsidR="00A83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420"/>
    <w:multiLevelType w:val="hybridMultilevel"/>
    <w:tmpl w:val="CB04E868"/>
    <w:lvl w:ilvl="0" w:tplc="467EB7E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7AB3"/>
    <w:rsid w:val="00377F4F"/>
    <w:rsid w:val="00A832FD"/>
    <w:rsid w:val="00D30838"/>
    <w:rsid w:val="00D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F705"/>
  <w15:chartTrackingRefBased/>
  <w15:docId w15:val="{01C0F574-6A6D-44C1-BE59-D0FC2C3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2019-03-13T08:08:00Z</dcterms:created>
  <dcterms:modified xsi:type="dcterms:W3CDTF">2019-03-13T08:10:00Z</dcterms:modified>
</cp:coreProperties>
</file>